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6935D" w14:textId="77777777" w:rsidR="00B30129" w:rsidRDefault="00B30129" w:rsidP="00B30129">
      <w:pPr>
        <w:pStyle w:val="berschrift1"/>
        <w:rPr>
          <w:rFonts w:ascii="Calibri" w:hAnsi="Calibri"/>
          <w:b/>
          <w:color w:val="0082A0"/>
          <w:sz w:val="28"/>
        </w:rPr>
      </w:pPr>
    </w:p>
    <w:p w14:paraId="64C2B9F9" w14:textId="68666892" w:rsidR="005B3CC6" w:rsidRPr="00B30129" w:rsidRDefault="00B30129" w:rsidP="00B30129">
      <w:pPr>
        <w:pStyle w:val="berschrift1"/>
        <w:rPr>
          <w:rFonts w:ascii="Calibri" w:hAnsi="Calibri"/>
          <w:b/>
          <w:color w:val="0082A0"/>
          <w:sz w:val="28"/>
        </w:rPr>
      </w:pPr>
      <w:r w:rsidRPr="00B30129">
        <w:rPr>
          <w:rFonts w:ascii="Calibri" w:hAnsi="Calibri"/>
          <w:b/>
          <w:color w:val="0082A0"/>
          <w:sz w:val="28"/>
        </w:rPr>
        <w:t xml:space="preserve">Arbeitsblatt 4: </w:t>
      </w:r>
      <w:r w:rsidR="002C5378" w:rsidRPr="00B30129">
        <w:rPr>
          <w:rFonts w:ascii="Calibri" w:hAnsi="Calibri"/>
          <w:b/>
          <w:color w:val="0082A0"/>
          <w:sz w:val="28"/>
        </w:rPr>
        <w:t>Was ist „gute Arbeit“?</w:t>
      </w:r>
    </w:p>
    <w:p w14:paraId="1D65770D" w14:textId="77777777" w:rsidR="00D85A83" w:rsidRDefault="00D85A83" w:rsidP="00D85A83"/>
    <w:p w14:paraId="5894EF49" w14:textId="021A7F62" w:rsidR="002C5378" w:rsidRDefault="00A84DC9" w:rsidP="00A84DC9">
      <w:r>
        <w:t>E</w:t>
      </w:r>
      <w:r w:rsidR="0079325C">
        <w:t xml:space="preserve">s gibt verschiedene </w:t>
      </w:r>
      <w:r w:rsidR="0079325C" w:rsidRPr="002C5378">
        <w:rPr>
          <w:b/>
        </w:rPr>
        <w:t>Ebenen die bei der Bewertung von Arbeit</w:t>
      </w:r>
      <w:r w:rsidR="002C5378">
        <w:t xml:space="preserve"> </w:t>
      </w:r>
      <w:r w:rsidR="00590455">
        <w:t>berücksichtigt werden sollten</w:t>
      </w:r>
      <w:r>
        <w:rPr>
          <w:rStyle w:val="Funotenzeichen"/>
        </w:rPr>
        <w:footnoteReference w:id="1"/>
      </w:r>
      <w:r w:rsidR="00312E44">
        <w:t>, s</w:t>
      </w:r>
      <w:r w:rsidR="002C5378">
        <w:t>ie sind das Ziel von Arbeitsgestaltungsmaßnahmen. Die Ebenen bauen aufeinander auf.</w:t>
      </w:r>
    </w:p>
    <w:tbl>
      <w:tblPr>
        <w:tblStyle w:val="Tabellenraster"/>
        <w:tblpPr w:leftFromText="141" w:rightFromText="141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0455" w14:paraId="4E195FB7" w14:textId="77777777" w:rsidTr="002C5378">
        <w:trPr>
          <w:trHeight w:val="416"/>
        </w:trPr>
        <w:tc>
          <w:tcPr>
            <w:tcW w:w="4531" w:type="dxa"/>
          </w:tcPr>
          <w:p w14:paraId="64AC9AE2" w14:textId="77777777" w:rsidR="00590455" w:rsidRDefault="00590455" w:rsidP="00590455">
            <w:pPr>
              <w:pStyle w:val="berschrift2"/>
              <w:outlineLvl w:val="1"/>
            </w:pPr>
            <w:r>
              <w:t>Bewertungsebenen</w:t>
            </w:r>
          </w:p>
        </w:tc>
        <w:tc>
          <w:tcPr>
            <w:tcW w:w="4531" w:type="dxa"/>
          </w:tcPr>
          <w:p w14:paraId="4CBEC85C" w14:textId="77777777" w:rsidR="00590455" w:rsidRDefault="00590455" w:rsidP="00590455">
            <w:pPr>
              <w:pStyle w:val="berschrift2"/>
              <w:outlineLvl w:val="1"/>
            </w:pPr>
            <w:r>
              <w:t>Mögliche Fragen</w:t>
            </w:r>
          </w:p>
        </w:tc>
      </w:tr>
      <w:tr w:rsidR="002C5378" w14:paraId="73A86121" w14:textId="77777777" w:rsidTr="002C5378">
        <w:trPr>
          <w:trHeight w:val="826"/>
        </w:trPr>
        <w:tc>
          <w:tcPr>
            <w:tcW w:w="4531" w:type="dxa"/>
            <w:vAlign w:val="center"/>
          </w:tcPr>
          <w:p w14:paraId="3E79D7B5" w14:textId="77777777" w:rsidR="002C5378" w:rsidRDefault="002C5378" w:rsidP="002C5378">
            <w:r>
              <w:t>4. Persönlichkeitsförderlichkeit</w:t>
            </w:r>
          </w:p>
        </w:tc>
        <w:tc>
          <w:tcPr>
            <w:tcW w:w="4531" w:type="dxa"/>
            <w:vAlign w:val="center"/>
          </w:tcPr>
          <w:p w14:paraId="635507A1" w14:textId="77777777" w:rsidR="002C5378" w:rsidRDefault="002C5378" w:rsidP="002C5378">
            <w:r>
              <w:t>Lernen Sie bei der Arbeit öfter etwas Neues?</w:t>
            </w:r>
          </w:p>
          <w:p w14:paraId="50129343" w14:textId="77777777" w:rsidR="002C5378" w:rsidRDefault="002C5378" w:rsidP="002C5378">
            <w:r>
              <w:t xml:space="preserve">Können Sie relativ selbstbestimmt arbeiten? </w:t>
            </w:r>
          </w:p>
        </w:tc>
      </w:tr>
      <w:tr w:rsidR="002C5378" w14:paraId="14161A43" w14:textId="77777777" w:rsidTr="002C5378">
        <w:trPr>
          <w:trHeight w:val="826"/>
        </w:trPr>
        <w:tc>
          <w:tcPr>
            <w:tcW w:w="4531" w:type="dxa"/>
            <w:vAlign w:val="center"/>
          </w:tcPr>
          <w:p w14:paraId="1DA32F7E" w14:textId="77777777" w:rsidR="002C5378" w:rsidRDefault="002C5378" w:rsidP="002C5378">
            <w:r>
              <w:t>3. Beeinträchtigungsfreiheit</w:t>
            </w:r>
          </w:p>
        </w:tc>
        <w:tc>
          <w:tcPr>
            <w:tcW w:w="4531" w:type="dxa"/>
            <w:vAlign w:val="center"/>
          </w:tcPr>
          <w:p w14:paraId="1861BC08" w14:textId="77777777" w:rsidR="002C5378" w:rsidRDefault="002C5378" w:rsidP="002C5378">
            <w:r>
              <w:t xml:space="preserve">Ermüdet die Arbeit Sie so sehr, dass Sie ihre Freizeit nicht aktiv nutzen können? </w:t>
            </w:r>
          </w:p>
          <w:p w14:paraId="78774EC7" w14:textId="77777777" w:rsidR="002C5378" w:rsidRDefault="002C5378" w:rsidP="002C5378">
            <w:r>
              <w:t>Können Sie nicht gut schlafen, weil sie immer an ihre Arbeit denken müssen?</w:t>
            </w:r>
          </w:p>
        </w:tc>
      </w:tr>
      <w:tr w:rsidR="002C5378" w14:paraId="5A8F2172" w14:textId="77777777" w:rsidTr="002C5378">
        <w:trPr>
          <w:trHeight w:val="826"/>
        </w:trPr>
        <w:tc>
          <w:tcPr>
            <w:tcW w:w="4531" w:type="dxa"/>
            <w:vAlign w:val="center"/>
          </w:tcPr>
          <w:p w14:paraId="2EFA3A75" w14:textId="77777777" w:rsidR="002C5378" w:rsidRDefault="002C5378" w:rsidP="002C5378">
            <w:r>
              <w:t>2. Schädigungslosigkeit</w:t>
            </w:r>
          </w:p>
        </w:tc>
        <w:tc>
          <w:tcPr>
            <w:tcW w:w="4531" w:type="dxa"/>
            <w:vAlign w:val="center"/>
          </w:tcPr>
          <w:p w14:paraId="50A1643C" w14:textId="77777777" w:rsidR="002C5378" w:rsidRDefault="002C5378" w:rsidP="002C5378">
            <w:r>
              <w:t>Sind Gesundheitsschäden wahrscheinlich, beispielsweise durch einen Unfall?</w:t>
            </w:r>
          </w:p>
        </w:tc>
      </w:tr>
      <w:tr w:rsidR="00590455" w14:paraId="4FDED235" w14:textId="77777777" w:rsidTr="002C5378">
        <w:trPr>
          <w:trHeight w:val="826"/>
        </w:trPr>
        <w:tc>
          <w:tcPr>
            <w:tcW w:w="4531" w:type="dxa"/>
            <w:vAlign w:val="center"/>
          </w:tcPr>
          <w:p w14:paraId="4002EF7A" w14:textId="77777777" w:rsidR="00590455" w:rsidRDefault="00590455" w:rsidP="00A84DC9">
            <w:r>
              <w:t>1. Ausführbarkeit</w:t>
            </w:r>
          </w:p>
        </w:tc>
        <w:tc>
          <w:tcPr>
            <w:tcW w:w="4531" w:type="dxa"/>
            <w:vAlign w:val="center"/>
          </w:tcPr>
          <w:p w14:paraId="4BA9E5B9" w14:textId="77777777" w:rsidR="00590455" w:rsidRDefault="00590455" w:rsidP="00A84DC9">
            <w:r>
              <w:t>Ist es möglich die gewünschte Tätigkeit auszuführen? Gibt es Einschränkungen?</w:t>
            </w:r>
          </w:p>
        </w:tc>
      </w:tr>
    </w:tbl>
    <w:p w14:paraId="32331997" w14:textId="77777777" w:rsidR="00D85A83" w:rsidRDefault="00D85A83" w:rsidP="00D85A83"/>
    <w:p w14:paraId="6D6983A1" w14:textId="77777777" w:rsidR="00580346" w:rsidRDefault="00AA039C" w:rsidP="00AA039C">
      <w:pPr>
        <w:pStyle w:val="berschrift2"/>
      </w:pPr>
      <w:r>
        <w:t xml:space="preserve">Diskussionsfragen: </w:t>
      </w:r>
    </w:p>
    <w:p w14:paraId="03EBA629" w14:textId="29FA13D7" w:rsidR="00AA039C" w:rsidRDefault="00E37C73" w:rsidP="00AA039C">
      <w:pPr>
        <w:pStyle w:val="Listenabsatz"/>
        <w:numPr>
          <w:ilvl w:val="0"/>
          <w:numId w:val="2"/>
        </w:numPr>
      </w:pPr>
      <w:r>
        <w:t xml:space="preserve">Auf welcher Ebene setzten die Vorgaben und technischen Vorkehrungen zum Ab- und Zuschalten von Anlagen </w:t>
      </w:r>
      <w:r w:rsidR="00AA039C">
        <w:t>an?</w:t>
      </w:r>
    </w:p>
    <w:p w14:paraId="02523150" w14:textId="77777777" w:rsidR="00A84DC9" w:rsidRDefault="00A84DC9" w:rsidP="00AA039C">
      <w:pPr>
        <w:pStyle w:val="Listenabsatz"/>
        <w:numPr>
          <w:ilvl w:val="0"/>
          <w:numId w:val="2"/>
        </w:numPr>
      </w:pPr>
      <w:r>
        <w:t xml:space="preserve">Zu welcher Bewertungsebene zählen die </w:t>
      </w:r>
      <w:r w:rsidR="00794F88">
        <w:t>Gestaltungsvorschläge</w:t>
      </w:r>
      <w:r>
        <w:t>, die Sie</w:t>
      </w:r>
      <w:r w:rsidR="00794F88">
        <w:t xml:space="preserve"> in Bezug auf die psychischen Belastungen</w:t>
      </w:r>
      <w:r>
        <w:t xml:space="preserve"> entwickelt haben?</w:t>
      </w:r>
    </w:p>
    <w:p w14:paraId="263A894E" w14:textId="77777777" w:rsidR="00794F88" w:rsidRDefault="00794F88" w:rsidP="00794F88">
      <w:pPr>
        <w:pStyle w:val="Listenabsatz"/>
        <w:numPr>
          <w:ilvl w:val="0"/>
          <w:numId w:val="2"/>
        </w:numPr>
      </w:pPr>
      <w:r>
        <w:t>Zur Persönlichkeitsförderlichkeit gehört es, dass man bei der Arbeit Entscheidungen treffen und mit anderen kommunizieren kann. Wie schätzen Sie dies in Bezug auf den Reparaturauftrag ein?</w:t>
      </w:r>
    </w:p>
    <w:p w14:paraId="2EB23481" w14:textId="77777777" w:rsidR="00794F88" w:rsidRDefault="00794F88" w:rsidP="00794F88">
      <w:pPr>
        <w:pStyle w:val="Listenabsatz"/>
        <w:numPr>
          <w:ilvl w:val="0"/>
          <w:numId w:val="2"/>
        </w:numPr>
      </w:pPr>
      <w:r>
        <w:t xml:space="preserve">Was kann das Unternehmen tun, damit Arbeit persönlichkeitsfördernd gestaltet ist? </w:t>
      </w:r>
    </w:p>
    <w:p w14:paraId="05950811" w14:textId="77777777" w:rsidR="00794F88" w:rsidRDefault="00794F88" w:rsidP="00794F88"/>
    <w:sectPr w:rsidR="00794F88" w:rsidSect="00A84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AB68C" w14:textId="77777777" w:rsidR="00E01A2B" w:rsidRDefault="00E01A2B" w:rsidP="00CB0991">
      <w:pPr>
        <w:spacing w:after="0" w:line="240" w:lineRule="auto"/>
      </w:pPr>
      <w:r>
        <w:separator/>
      </w:r>
    </w:p>
  </w:endnote>
  <w:endnote w:type="continuationSeparator" w:id="0">
    <w:p w14:paraId="0BA5F32C" w14:textId="77777777" w:rsidR="00E01A2B" w:rsidRDefault="00E01A2B" w:rsidP="00CB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EF54" w14:textId="77777777" w:rsidR="007D63CB" w:rsidRDefault="007D63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523044"/>
      <w:docPartObj>
        <w:docPartGallery w:val="Page Numbers (Bottom of Page)"/>
        <w:docPartUnique/>
      </w:docPartObj>
    </w:sdtPr>
    <w:sdtEndPr/>
    <w:sdtContent>
      <w:p w14:paraId="3946EDE0" w14:textId="7BF33D93" w:rsidR="007D63CB" w:rsidRPr="00E85F0C" w:rsidRDefault="00E01A2B" w:rsidP="00E85F0C">
        <w:pPr>
          <w:pStyle w:val="Fuzeile"/>
        </w:pPr>
        <w:sdt>
          <w:sdtPr>
            <w:id w:val="-82373025"/>
            <w:docPartObj>
              <w:docPartGallery w:val="Page Numbers (Bottom of Page)"/>
              <w:docPartUnique/>
            </w:docPartObj>
          </w:sdtPr>
          <w:sdtEndPr>
            <w:rPr>
              <w:b/>
              <w:sz w:val="18"/>
              <w:szCs w:val="16"/>
            </w:rPr>
          </w:sdtEndPr>
          <w:sdtContent>
            <w:r w:rsidR="00E85F0C">
              <w:rPr>
                <w:noProof/>
                <w:color w:val="212529"/>
                <w:sz w:val="21"/>
                <w:szCs w:val="21"/>
                <w:shd w:val="clear" w:color="auto" w:fill="FFFFFF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1503744" wp14:editId="6D64F0B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43511</wp:posOffset>
                  </wp:positionV>
                  <wp:extent cx="843280" cy="297180"/>
                  <wp:effectExtent l="0" t="0" r="0" b="7620"/>
                  <wp:wrapSquare wrapText="bothSides"/>
                  <wp:docPr id="1" name="Grafik 1" descr="CC BY-SA 4.0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C BY-SA 4.0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F0C" w:rsidRPr="008A799C">
              <w:rPr>
                <w:color w:val="212529"/>
                <w:sz w:val="16"/>
                <w:szCs w:val="16"/>
                <w:shd w:val="clear" w:color="auto" w:fill="FFFFFF"/>
              </w:rPr>
              <w:t>Weiternutzung als OER ausdrücklich erlaubt: Dieses Werk und dessen Inhalte sind - sofern nicht anders angegeben - lizenziert unter </w:t>
            </w:r>
            <w:hyperlink r:id="rId3" w:tgtFrame="_blank" w:history="1">
              <w:r w:rsidR="00E85F0C" w:rsidRPr="008A799C">
                <w:rPr>
                  <w:rStyle w:val="Hyperlink"/>
                  <w:color w:val="212529"/>
                  <w:sz w:val="16"/>
                  <w:szCs w:val="16"/>
                  <w:shd w:val="clear" w:color="auto" w:fill="FFFFFF"/>
                </w:rPr>
                <w:t>CC BY-SA 4.0</w:t>
              </w:r>
            </w:hyperlink>
            <w:r w:rsidR="00E85F0C" w:rsidRPr="008A799C">
              <w:rPr>
                <w:color w:val="212529"/>
                <w:sz w:val="16"/>
                <w:szCs w:val="16"/>
                <w:shd w:val="clear" w:color="auto" w:fill="FFFFFF"/>
              </w:rPr>
              <w:t xml:space="preserve">. </w:t>
            </w:r>
            <w:r w:rsidR="00E85F0C" w:rsidRPr="008A799C">
              <w:rPr>
                <w:color w:val="212529"/>
                <w:sz w:val="16"/>
                <w:szCs w:val="16"/>
                <w:shd w:val="clear" w:color="auto" w:fill="FFFFFF"/>
              </w:rPr>
              <w:t>Nennung gemäß </w:t>
            </w:r>
            <w:hyperlink r:id="rId4" w:history="1">
              <w:r w:rsidR="00E85F0C" w:rsidRPr="008A799C">
                <w:rPr>
                  <w:rStyle w:val="Hyperlink"/>
                  <w:color w:val="212529"/>
                  <w:sz w:val="16"/>
                  <w:szCs w:val="16"/>
                  <w:shd w:val="clear" w:color="auto" w:fill="FFFFFF"/>
                </w:rPr>
                <w:t>TULLU-Regel</w:t>
              </w:r>
            </w:hyperlink>
            <w:r w:rsidR="00E85F0C" w:rsidRPr="008A799C">
              <w:rPr>
                <w:color w:val="212529"/>
                <w:sz w:val="16"/>
                <w:szCs w:val="16"/>
                <w:shd w:val="clear" w:color="auto" w:fill="FFFFFF"/>
              </w:rPr>
              <w:t> bitte wie folgt: </w:t>
            </w:r>
            <w:r w:rsidR="00E85F0C" w:rsidRPr="008A799C">
              <w:rPr>
                <w:i/>
                <w:iCs/>
                <w:color w:val="212529"/>
                <w:sz w:val="16"/>
                <w:szCs w:val="16"/>
                <w:shd w:val="clear" w:color="auto" w:fill="FFFFFF"/>
              </w:rPr>
              <w:t>"</w:t>
            </w:r>
            <w:hyperlink r:id="rId5" w:tgtFrame="_blank" w:history="1">
              <w:r w:rsidR="00D37465">
                <w:rPr>
                  <w:rStyle w:val="Hyperlink"/>
                  <w:i/>
                  <w:iCs/>
                  <w:color w:val="212529"/>
                  <w:sz w:val="16"/>
                  <w:szCs w:val="16"/>
                </w:rPr>
                <w:t>Musteraufgabe</w:t>
              </w:r>
            </w:hyperlink>
            <w:bookmarkStart w:id="0" w:name="_GoBack"/>
            <w:bookmarkEnd w:id="0"/>
            <w:r w:rsidR="00E85F0C">
              <w:rPr>
                <w:rStyle w:val="Hyperlink"/>
                <w:i/>
                <w:iCs/>
                <w:color w:val="212529"/>
                <w:sz w:val="16"/>
                <w:szCs w:val="16"/>
              </w:rPr>
              <w:t xml:space="preserve"> 4:  Was ist gute Arbeit?</w:t>
            </w:r>
            <w:r w:rsidR="00E85F0C" w:rsidRPr="008A799C">
              <w:rPr>
                <w:i/>
                <w:iCs/>
                <w:color w:val="212529"/>
                <w:sz w:val="16"/>
                <w:szCs w:val="16"/>
                <w:shd w:val="clear" w:color="auto" w:fill="FFFFFF"/>
              </w:rPr>
              <w:t>" von </w:t>
            </w:r>
            <w:hyperlink r:id="rId6" w:tgtFrame="_blank" w:history="1">
              <w:r w:rsidR="00E85F0C" w:rsidRPr="008A799C">
                <w:rPr>
                  <w:rStyle w:val="Hyperlink"/>
                  <w:i/>
                  <w:iCs/>
                  <w:color w:val="212529"/>
                  <w:sz w:val="16"/>
                  <w:szCs w:val="16"/>
                </w:rPr>
                <w:t>Projekt IntAGt</w:t>
              </w:r>
            </w:hyperlink>
            <w:r w:rsidR="00E85F0C" w:rsidRPr="008A799C">
              <w:rPr>
                <w:i/>
                <w:iCs/>
                <w:color w:val="212529"/>
                <w:sz w:val="16"/>
                <w:szCs w:val="16"/>
                <w:shd w:val="clear" w:color="auto" w:fill="FFFFFF"/>
              </w:rPr>
              <w:t>, Lizenz: </w:t>
            </w:r>
            <w:hyperlink r:id="rId7" w:tgtFrame="_blank" w:history="1">
              <w:r w:rsidR="00E85F0C" w:rsidRPr="008A799C">
                <w:rPr>
                  <w:rStyle w:val="Hyperlink"/>
                  <w:i/>
                  <w:iCs/>
                  <w:color w:val="212529"/>
                  <w:sz w:val="16"/>
                  <w:szCs w:val="16"/>
                </w:rPr>
                <w:t>CC BY-SA 4.0</w:t>
              </w:r>
            </w:hyperlink>
            <w:r w:rsidR="00E85F0C" w:rsidRPr="008A799C">
              <w:rPr>
                <w:color w:val="212529"/>
                <w:sz w:val="16"/>
                <w:szCs w:val="16"/>
                <w:shd w:val="clear" w:color="auto" w:fill="FFFFFF"/>
              </w:rPr>
              <w:t>. </w:t>
            </w:r>
            <w:r w:rsidR="00E85F0C" w:rsidRPr="008A799C">
              <w:rPr>
                <w:color w:val="212529"/>
                <w:sz w:val="16"/>
                <w:szCs w:val="16"/>
              </w:rPr>
              <w:br/>
            </w:r>
            <w:r w:rsidR="00E85F0C" w:rsidRPr="008A799C">
              <w:rPr>
                <w:color w:val="212529"/>
                <w:sz w:val="16"/>
                <w:szCs w:val="16"/>
                <w:shd w:val="clear" w:color="auto" w:fill="FFFFFF"/>
              </w:rPr>
              <w:t>Der Lizenzvertrag ist hier abrufbar: </w:t>
            </w:r>
            <w:hyperlink r:id="rId8" w:history="1">
              <w:r w:rsidR="00E85F0C" w:rsidRPr="008A799C">
                <w:rPr>
                  <w:rStyle w:val="Hyperlink"/>
                  <w:color w:val="212529"/>
                  <w:sz w:val="16"/>
                  <w:szCs w:val="16"/>
                  <w:shd w:val="clear" w:color="auto" w:fill="FFFFFF"/>
                </w:rPr>
                <w:t>https://creativecommons.org/licenses/by-sa/4.0/deed.de</w:t>
              </w:r>
            </w:hyperlink>
            <w:r w:rsidR="00E85F0C" w:rsidRPr="008A799C">
              <w:rPr>
                <w:color w:val="212529"/>
                <w:sz w:val="16"/>
                <w:szCs w:val="16"/>
                <w:shd w:val="clear" w:color="auto" w:fill="FFFFFF"/>
              </w:rPr>
              <w:t> </w:t>
            </w:r>
            <w:r w:rsidR="00E85F0C" w:rsidRPr="008A799C">
              <w:rPr>
                <w:color w:val="212529"/>
                <w:sz w:val="16"/>
                <w:szCs w:val="16"/>
              </w:rPr>
              <w:br/>
            </w:r>
            <w:r w:rsidR="00E85F0C" w:rsidRPr="008A799C">
              <w:rPr>
                <w:color w:val="212529"/>
                <w:sz w:val="16"/>
                <w:szCs w:val="16"/>
                <w:shd w:val="clear" w:color="auto" w:fill="FFFFFF"/>
              </w:rPr>
              <w:t>Das Werk ist online verfügbar unter: </w:t>
            </w:r>
            <w:hyperlink r:id="rId9" w:history="1">
              <w:r w:rsidR="00E85F0C" w:rsidRPr="008A799C">
                <w:rPr>
                  <w:rStyle w:val="Hyperlink"/>
                  <w:color w:val="212529"/>
                  <w:sz w:val="16"/>
                  <w:szCs w:val="16"/>
                  <w:shd w:val="clear" w:color="auto" w:fill="FFFFFF"/>
                </w:rPr>
                <w:t>https://aufgaben.projekt-intagt.de/</w:t>
              </w:r>
            </w:hyperlink>
            <w:r w:rsidR="00E85F0C">
              <w:rPr>
                <w:sz w:val="16"/>
                <w:szCs w:val="16"/>
              </w:rPr>
              <w:tab/>
            </w:r>
            <w:r w:rsidR="00E85F0C" w:rsidRPr="008A799C">
              <w:rPr>
                <w:b/>
                <w:sz w:val="18"/>
                <w:szCs w:val="16"/>
              </w:rPr>
              <w:t>Seite</w:t>
            </w:r>
          </w:sdtContent>
        </w:sdt>
        <w:r w:rsidR="00E85F0C" w:rsidRPr="008A799C">
          <w:rPr>
            <w:b/>
            <w:sz w:val="18"/>
            <w:szCs w:val="16"/>
          </w:rPr>
          <w:t xml:space="preserve"> </w:t>
        </w:r>
        <w:r w:rsidR="00E85F0C" w:rsidRPr="008A799C">
          <w:rPr>
            <w:b/>
            <w:sz w:val="18"/>
            <w:szCs w:val="16"/>
          </w:rPr>
          <w:fldChar w:fldCharType="begin"/>
        </w:r>
        <w:r w:rsidR="00E85F0C" w:rsidRPr="008A799C">
          <w:rPr>
            <w:b/>
            <w:sz w:val="18"/>
            <w:szCs w:val="16"/>
          </w:rPr>
          <w:instrText>PAGE   \* MERGEFORMAT</w:instrText>
        </w:r>
        <w:r w:rsidR="00E85F0C" w:rsidRPr="008A799C">
          <w:rPr>
            <w:b/>
            <w:sz w:val="18"/>
            <w:szCs w:val="16"/>
          </w:rPr>
          <w:fldChar w:fldCharType="separate"/>
        </w:r>
        <w:r w:rsidR="00D37465">
          <w:rPr>
            <w:b/>
            <w:noProof/>
            <w:sz w:val="18"/>
            <w:szCs w:val="16"/>
          </w:rPr>
          <w:t>1</w:t>
        </w:r>
        <w:r w:rsidR="00E85F0C" w:rsidRPr="008A799C">
          <w:rPr>
            <w:b/>
            <w:sz w:val="18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F24F4" w14:textId="77777777" w:rsidR="007D63CB" w:rsidRDefault="007D63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68A8" w14:textId="77777777" w:rsidR="00E01A2B" w:rsidRDefault="00E01A2B" w:rsidP="00CB0991">
      <w:pPr>
        <w:spacing w:after="0" w:line="240" w:lineRule="auto"/>
      </w:pPr>
      <w:r>
        <w:separator/>
      </w:r>
    </w:p>
  </w:footnote>
  <w:footnote w:type="continuationSeparator" w:id="0">
    <w:p w14:paraId="363914A4" w14:textId="77777777" w:rsidR="00E01A2B" w:rsidRDefault="00E01A2B" w:rsidP="00CB0991">
      <w:pPr>
        <w:spacing w:after="0" w:line="240" w:lineRule="auto"/>
      </w:pPr>
      <w:r>
        <w:continuationSeparator/>
      </w:r>
    </w:p>
  </w:footnote>
  <w:footnote w:id="1">
    <w:p w14:paraId="4E7BB0CA" w14:textId="77777777" w:rsidR="00A84DC9" w:rsidRDefault="00A84DC9" w:rsidP="00A84DC9">
      <w:pPr>
        <w:pStyle w:val="Funotentext"/>
      </w:pPr>
      <w:r>
        <w:rPr>
          <w:rStyle w:val="Funotenzeichen"/>
        </w:rPr>
        <w:footnoteRef/>
      </w:r>
      <w:r>
        <w:t xml:space="preserve"> Nach </w:t>
      </w:r>
      <w:proofErr w:type="spellStart"/>
      <w:proofErr w:type="gramStart"/>
      <w:r>
        <w:t>Hacker,W</w:t>
      </w:r>
      <w:proofErr w:type="spellEnd"/>
      <w:r>
        <w:t>.</w:t>
      </w:r>
      <w:proofErr w:type="gramEnd"/>
      <w:r>
        <w:t xml:space="preserve"> &amp; und </w:t>
      </w:r>
      <w:proofErr w:type="spellStart"/>
      <w:r>
        <w:t>Richter,P</w:t>
      </w:r>
      <w:proofErr w:type="spellEnd"/>
      <w:r>
        <w:t xml:space="preserve">. (1980). Psychologische Bewertung von </w:t>
      </w:r>
      <w:proofErr w:type="spellStart"/>
      <w:r>
        <w:t>Arbeitsgestaltungsmassnahmen</w:t>
      </w:r>
      <w:proofErr w:type="spellEnd"/>
      <w:r>
        <w:t xml:space="preserve"> – Ziele und </w:t>
      </w:r>
      <w:proofErr w:type="spellStart"/>
      <w:r>
        <w:t>Bewertungsmassstäbe</w:t>
      </w:r>
      <w:proofErr w:type="spellEnd"/>
      <w:r>
        <w:t xml:space="preserve">. Spezielle Arbeits- und Ingenieurpsychologie (Hrsg. W. Hacker), </w:t>
      </w:r>
      <w:proofErr w:type="spellStart"/>
      <w:r>
        <w:t>Lehrtext</w:t>
      </w:r>
      <w:proofErr w:type="spellEnd"/>
      <w:r>
        <w:t xml:space="preserve"> 1. Berlin: Deutscher Verlag der Wissenschaften. </w:t>
      </w:r>
    </w:p>
    <w:p w14:paraId="7A3A0B06" w14:textId="77777777" w:rsidR="00A5737D" w:rsidRDefault="00A5737D" w:rsidP="00A84DC9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C5D4" w14:textId="77777777" w:rsidR="007D63CB" w:rsidRDefault="007D63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6FD9" w14:textId="77777777" w:rsidR="007D63CB" w:rsidRDefault="007D63CB" w:rsidP="007D63C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65F6654" wp14:editId="62143EF5">
          <wp:extent cx="1437975" cy="27537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Z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76" cy="318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5B006" w14:textId="77777777" w:rsidR="007D63CB" w:rsidRDefault="007D63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EEDA" w14:textId="77777777" w:rsidR="007D63CB" w:rsidRDefault="007D63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4A80"/>
    <w:multiLevelType w:val="hybridMultilevel"/>
    <w:tmpl w:val="C87E3F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50B93"/>
    <w:multiLevelType w:val="hybridMultilevel"/>
    <w:tmpl w:val="CB8AF8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83"/>
    <w:rsid w:val="00073044"/>
    <w:rsid w:val="000933B0"/>
    <w:rsid w:val="000A7602"/>
    <w:rsid w:val="000F1747"/>
    <w:rsid w:val="001E5D1A"/>
    <w:rsid w:val="002069B4"/>
    <w:rsid w:val="00210C0B"/>
    <w:rsid w:val="002572E7"/>
    <w:rsid w:val="0029016E"/>
    <w:rsid w:val="002C5378"/>
    <w:rsid w:val="00312E44"/>
    <w:rsid w:val="003805AA"/>
    <w:rsid w:val="004A2783"/>
    <w:rsid w:val="004C0184"/>
    <w:rsid w:val="005346F3"/>
    <w:rsid w:val="00544B9B"/>
    <w:rsid w:val="00580346"/>
    <w:rsid w:val="00590455"/>
    <w:rsid w:val="005B3CC6"/>
    <w:rsid w:val="005C11B3"/>
    <w:rsid w:val="0067343F"/>
    <w:rsid w:val="00711057"/>
    <w:rsid w:val="00752ED2"/>
    <w:rsid w:val="00775D12"/>
    <w:rsid w:val="0079325C"/>
    <w:rsid w:val="00794F88"/>
    <w:rsid w:val="007D63CB"/>
    <w:rsid w:val="00A02669"/>
    <w:rsid w:val="00A26FB2"/>
    <w:rsid w:val="00A5520D"/>
    <w:rsid w:val="00A5737D"/>
    <w:rsid w:val="00A84DC9"/>
    <w:rsid w:val="00AA039C"/>
    <w:rsid w:val="00B30129"/>
    <w:rsid w:val="00B53A2E"/>
    <w:rsid w:val="00C07309"/>
    <w:rsid w:val="00CB0991"/>
    <w:rsid w:val="00D37465"/>
    <w:rsid w:val="00D62B13"/>
    <w:rsid w:val="00D85A83"/>
    <w:rsid w:val="00E01A2B"/>
    <w:rsid w:val="00E37C73"/>
    <w:rsid w:val="00E85F0C"/>
    <w:rsid w:val="00ED70D9"/>
    <w:rsid w:val="00EF441B"/>
    <w:rsid w:val="00F05165"/>
    <w:rsid w:val="00F568F1"/>
    <w:rsid w:val="00FD1487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441A"/>
  <w15:chartTrackingRefBased/>
  <w15:docId w15:val="{CE541C65-13D0-41DD-9D2B-3152F5F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5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0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5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D8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4DC9"/>
    <w:pPr>
      <w:spacing w:before="120"/>
      <w:ind w:left="72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B09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09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099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03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1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D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63CB"/>
  </w:style>
  <w:style w:type="paragraph" w:styleId="Fuzeile">
    <w:name w:val="footer"/>
    <w:basedOn w:val="Standard"/>
    <w:link w:val="FuzeileZchn"/>
    <w:uiPriority w:val="99"/>
    <w:unhideWhenUsed/>
    <w:rsid w:val="007D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63CB"/>
  </w:style>
  <w:style w:type="character" w:styleId="Hyperlink">
    <w:name w:val="Hyperlink"/>
    <w:basedOn w:val="Absatz-Standardschriftart"/>
    <w:uiPriority w:val="99"/>
    <w:unhideWhenUsed/>
    <w:rsid w:val="00E85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de" TargetMode="External"/><Relationship Id="rId3" Type="http://schemas.openxmlformats.org/officeDocument/2006/relationships/hyperlink" Target="https://creativecommons.org/licenses/by-sa/4.0/deed.de" TargetMode="External"/><Relationship Id="rId7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Relationship Id="rId6" Type="http://schemas.openxmlformats.org/officeDocument/2006/relationships/hyperlink" Target="https://www.projekt-intagt.de/" TargetMode="External"/><Relationship Id="rId5" Type="http://schemas.openxmlformats.org/officeDocument/2006/relationships/hyperlink" Target="https://aufgaben.projekt-intagt.de/" TargetMode="External"/><Relationship Id="rId4" Type="http://schemas.openxmlformats.org/officeDocument/2006/relationships/hyperlink" Target="https://open-educational-resources.de/oer-tullu-regel/" TargetMode="External"/><Relationship Id="rId9" Type="http://schemas.openxmlformats.org/officeDocument/2006/relationships/hyperlink" Target="https://aufgaben.projekt-intagt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E1B1-FC42-47ED-803D-8E91A84C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adietz</dc:creator>
  <cp:keywords/>
  <dc:description/>
  <cp:lastModifiedBy>von Galen</cp:lastModifiedBy>
  <cp:revision>3</cp:revision>
  <dcterms:created xsi:type="dcterms:W3CDTF">2019-09-03T13:04:00Z</dcterms:created>
  <dcterms:modified xsi:type="dcterms:W3CDTF">2019-09-03T13:05:00Z</dcterms:modified>
</cp:coreProperties>
</file>